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E3F4C7" w14:textId="1101185C" w:rsidR="007A7D8B" w:rsidRDefault="00B32F65" w:rsidP="00CB240E">
      <w:pPr>
        <w:pStyle w:val="Heading2"/>
      </w:pPr>
      <w:r>
        <w:t>Figures</w:t>
      </w:r>
    </w:p>
    <w:p w14:paraId="72103DA9" w14:textId="77777777" w:rsidR="00164857" w:rsidRDefault="00164857" w:rsidP="00164857"/>
    <w:p w14:paraId="741A7E18" w14:textId="65DDDD99" w:rsidR="00164857" w:rsidRPr="00164857" w:rsidRDefault="00424F96" w:rsidP="004729F3">
      <w:pPr>
        <w:jc w:val="center"/>
      </w:pPr>
      <w:r>
        <w:rPr>
          <w:noProof/>
        </w:rPr>
        <w:drawing>
          <wp:inline distT="0" distB="0" distL="0" distR="0" wp14:anchorId="0B8B35D0" wp14:editId="76712D52">
            <wp:extent cx="5896027" cy="54059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_raw_dataSummary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" r="7525"/>
                    <a:stretch/>
                  </pic:blipFill>
                  <pic:spPr bwMode="auto">
                    <a:xfrm>
                      <a:off x="0" y="0"/>
                      <a:ext cx="5922100" cy="542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FD9B7" w14:textId="6BB6846F" w:rsidR="00831EB4" w:rsidRPr="00AB0830" w:rsidRDefault="00A92DA2" w:rsidP="004729F3">
      <w:pPr>
        <w:rPr>
          <w:rFonts w:ascii="Times New Roman" w:eastAsia="Times New Roman" w:hAnsi="Times New Roman" w:cs="Times New Roman"/>
        </w:rPr>
      </w:pPr>
      <w:r>
        <w:br/>
      </w:r>
      <w:r w:rsidR="00B32F65" w:rsidRPr="004729F3">
        <w:rPr>
          <w:b/>
        </w:rPr>
        <w:t>Figure 1:</w:t>
      </w:r>
      <w:r w:rsidR="007A7D8B" w:rsidRPr="004729F3">
        <w:rPr>
          <w:b/>
        </w:rPr>
        <w:t xml:space="preserve"> </w:t>
      </w:r>
      <w:r w:rsidR="0084063B" w:rsidRPr="004729F3">
        <w:rPr>
          <w:b/>
        </w:rPr>
        <w:t>Experimental setup.</w:t>
      </w:r>
      <w:r w:rsidR="0084063B" w:rsidRPr="006B4E75">
        <w:t xml:space="preserve"> </w:t>
      </w:r>
      <w:r w:rsidR="00B32F65">
        <w:t xml:space="preserve">We performed </w:t>
      </w:r>
      <w:r w:rsidR="0084063B" w:rsidRPr="006B4E75">
        <w:t xml:space="preserve">seven different </w:t>
      </w:r>
      <w:r w:rsidR="004729F3" w:rsidRPr="004729F3">
        <w:t>experiments</w:t>
      </w:r>
      <w:r w:rsidR="00B32F65">
        <w:t xml:space="preserve"> in which we varied the duration of growth and the temporal density of sampling, the carbon source, and ion concentrations. For each experimental condition, bacteria were grown</w:t>
      </w:r>
      <w:r w:rsidR="00AB0830">
        <w:t xml:space="preserve"> in three biological replicates and</w:t>
      </w:r>
      <w:r w:rsidR="00B32F65">
        <w:t xml:space="preserve"> </w:t>
      </w:r>
      <w:r w:rsidR="00AB0830" w:rsidRPr="00AB0830">
        <w:rPr>
          <w:rFonts w:ascii="Arial" w:eastAsia="Times New Roman" w:hAnsi="Arial" w:cs="Arial"/>
          <w:color w:val="000000"/>
          <w:sz w:val="22"/>
          <w:szCs w:val="22"/>
          <w:shd w:val="clear" w:color="auto" w:fill="FFFF00"/>
        </w:rPr>
        <w:t>conditions that are listed multiple times represent independent replicates of those conditions.</w:t>
      </w:r>
      <w:r w:rsidR="00AB0830">
        <w:rPr>
          <w:rFonts w:ascii="Times New Roman" w:eastAsia="Times New Roman" w:hAnsi="Times New Roman" w:cs="Times New Roman"/>
        </w:rPr>
        <w:t xml:space="preserve"> </w:t>
      </w:r>
      <w:r w:rsidR="00B32F65">
        <w:t xml:space="preserve">We subsequently performed whole-transcriptome </w:t>
      </w:r>
      <w:r w:rsidR="0084063B" w:rsidRPr="006B4E75">
        <w:t>RNA-</w:t>
      </w:r>
      <w:proofErr w:type="spellStart"/>
      <w:r w:rsidR="0084063B" w:rsidRPr="006B4E75">
        <w:t>Seq</w:t>
      </w:r>
      <w:proofErr w:type="spellEnd"/>
      <w:r w:rsidR="0084063B" w:rsidRPr="006B4E75">
        <w:t xml:space="preserve"> for </w:t>
      </w:r>
      <w:r w:rsidR="004729F3" w:rsidRPr="004729F3">
        <w:t>all experimental conditions</w:t>
      </w:r>
      <w:r w:rsidR="004729F3">
        <w:rPr>
          <w:b/>
        </w:rPr>
        <w:t xml:space="preserve"> </w:t>
      </w:r>
      <w:r w:rsidR="001D78D6">
        <w:t xml:space="preserve">and </w:t>
      </w:r>
      <w:r w:rsidR="00B32F65">
        <w:t xml:space="preserve">mass-spec proteomics </w:t>
      </w:r>
      <w:r w:rsidR="0084063B" w:rsidRPr="006B4E75">
        <w:t xml:space="preserve">for </w:t>
      </w:r>
      <w:r w:rsidR="00B32F65">
        <w:t xml:space="preserve">the majority </w:t>
      </w:r>
      <w:r w:rsidR="0084063B" w:rsidRPr="006B4E75">
        <w:t>of them.</w:t>
      </w:r>
      <w:r w:rsidR="004729F3">
        <w:rPr>
          <w:b/>
        </w:rPr>
        <w:t xml:space="preserve"> </w:t>
      </w:r>
      <w:r w:rsidR="00B32F65">
        <w:t xml:space="preserve">We considered four different carbon sources: </w:t>
      </w:r>
      <w:r w:rsidR="0084063B" w:rsidRPr="006B4E75">
        <w:t>glucose, glycerol, gluconate</w:t>
      </w:r>
      <w:r w:rsidR="00B32F65">
        <w:t>,</w:t>
      </w:r>
      <w:r w:rsidR="0084063B" w:rsidRPr="006B4E75">
        <w:t xml:space="preserve"> and lactate</w:t>
      </w:r>
      <w:r w:rsidR="00B32F65">
        <w:t>; we also considered high sodium and both low and high magnesium levels. For the time-course and carbon-source experiments, we used base-level Na</w:t>
      </w:r>
      <w:r w:rsidR="002A3F7C" w:rsidRPr="002A3F7C">
        <w:rPr>
          <w:vertAlign w:val="superscript"/>
        </w:rPr>
        <w:t>+</w:t>
      </w:r>
      <w:r w:rsidR="00B32F65">
        <w:t xml:space="preserve"> (5</w:t>
      </w:r>
      <w:r w:rsidR="00DC28EF">
        <w:t xml:space="preserve"> </w:t>
      </w:r>
      <w:proofErr w:type="spellStart"/>
      <w:r w:rsidR="00B32F65">
        <w:t>mM</w:t>
      </w:r>
      <w:proofErr w:type="spellEnd"/>
      <w:r w:rsidR="00B32F65">
        <w:t>) and Mg</w:t>
      </w:r>
      <w:r w:rsidR="002A3F7C" w:rsidRPr="002A3F7C">
        <w:rPr>
          <w:vertAlign w:val="superscript"/>
        </w:rPr>
        <w:t>2+</w:t>
      </w:r>
      <w:r w:rsidR="00B32F65">
        <w:t xml:space="preserve"> (0.8</w:t>
      </w:r>
      <w:r w:rsidR="00DC28EF">
        <w:t xml:space="preserve"> </w:t>
      </w:r>
      <w:proofErr w:type="spellStart"/>
      <w:r w:rsidR="00B32F65">
        <w:t>mM</w:t>
      </w:r>
      <w:proofErr w:type="spellEnd"/>
      <w:r w:rsidR="00B32F65">
        <w:t>) throughout (indicated by [*] in the sodium and magnesium experiments).</w:t>
      </w:r>
      <w:r w:rsidR="00B32F65" w:rsidRPr="006B4E75">
        <w:t xml:space="preserve"> </w:t>
      </w:r>
    </w:p>
    <w:p w14:paraId="031189F7" w14:textId="77777777" w:rsidR="00831EB4" w:rsidRDefault="00831EB4">
      <w:pPr>
        <w:rPr>
          <w:bCs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br w:type="page"/>
      </w:r>
    </w:p>
    <w:p w14:paraId="421A9545" w14:textId="361476D6" w:rsidR="006C38FA" w:rsidRPr="00512D4D" w:rsidRDefault="00C36258" w:rsidP="004729F3">
      <w:pPr>
        <w:pStyle w:val="Caption"/>
        <w:jc w:val="center"/>
        <w:rPr>
          <w:b w:val="0"/>
          <w:color w:val="000000" w:themeColor="text1"/>
          <w:sz w:val="24"/>
          <w:szCs w:val="24"/>
          <w:vertAlign w:val="superscript"/>
        </w:rPr>
      </w:pPr>
      <w:r>
        <w:rPr>
          <w:b w:val="0"/>
          <w:noProof/>
          <w:color w:val="000000" w:themeColor="text1"/>
          <w:sz w:val="24"/>
          <w:szCs w:val="24"/>
          <w:vertAlign w:val="superscript"/>
        </w:rPr>
        <w:lastRenderedPageBreak/>
        <w:drawing>
          <wp:inline distT="0" distB="0" distL="0" distR="0" wp14:anchorId="4A1FC9E1" wp14:editId="6FF0CE34">
            <wp:extent cx="5560263" cy="7589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2_duplicationTime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263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DF9" w14:textId="516E6855" w:rsidR="00642926" w:rsidRPr="00512D4D" w:rsidRDefault="002B1FE7" w:rsidP="004729F3">
      <w:r>
        <w:rPr>
          <w:b/>
        </w:rPr>
        <w:br/>
      </w:r>
      <w:r w:rsidR="00831EB4" w:rsidRPr="00512D4D">
        <w:rPr>
          <w:b/>
        </w:rPr>
        <w:t xml:space="preserve">Figure 2: </w:t>
      </w:r>
      <w:r w:rsidR="00512D4D">
        <w:rPr>
          <w:b/>
        </w:rPr>
        <w:t>Doubling times under various growth conditions.</w:t>
      </w:r>
      <w:r w:rsidR="00831EB4" w:rsidRPr="00512D4D">
        <w:t xml:space="preserve"> We measured </w:t>
      </w:r>
      <w:r w:rsidR="00512D4D">
        <w:t>doubling times under exponential phase for all growth conditions.</w:t>
      </w:r>
      <w:r w:rsidR="00831EB4" w:rsidRPr="00512D4D">
        <w:t xml:space="preserve"> </w:t>
      </w:r>
      <w:r w:rsidR="00512D4D">
        <w:t>The</w:t>
      </w:r>
      <w:r w:rsidR="00E7600D">
        <w:t xml:space="preserve"> red points and dashed</w:t>
      </w:r>
      <w:r w:rsidR="00512D4D">
        <w:t xml:space="preserve"> o</w:t>
      </w:r>
      <w:r w:rsidR="00642926" w:rsidRPr="00512D4D">
        <w:t xml:space="preserve">range lines represent </w:t>
      </w:r>
      <w:r w:rsidR="00512D4D">
        <w:t xml:space="preserve">the doubling time at the </w:t>
      </w:r>
      <w:r w:rsidR="00642926" w:rsidRPr="00512D4D">
        <w:t xml:space="preserve">base condition </w:t>
      </w:r>
      <w:r w:rsidR="00512D4D">
        <w:t xml:space="preserve">(glucose, 5 </w:t>
      </w:r>
      <w:proofErr w:type="spellStart"/>
      <w:r w:rsidR="00512D4D">
        <w:t>mM</w:t>
      </w:r>
      <w:proofErr w:type="spellEnd"/>
      <w:r w:rsidR="00512D4D">
        <w:t xml:space="preserve"> Na</w:t>
      </w:r>
      <w:r w:rsidR="00512D4D" w:rsidRPr="00512D4D">
        <w:rPr>
          <w:vertAlign w:val="superscript"/>
        </w:rPr>
        <w:t>+</w:t>
      </w:r>
      <w:r w:rsidR="00512D4D">
        <w:t xml:space="preserve">, 0.8 </w:t>
      </w:r>
      <w:proofErr w:type="spellStart"/>
      <w:r w:rsidR="00512D4D">
        <w:t>mM</w:t>
      </w:r>
      <w:proofErr w:type="spellEnd"/>
      <w:r w:rsidR="00512D4D">
        <w:t xml:space="preserve"> Mg</w:t>
      </w:r>
      <w:r w:rsidR="00512D4D" w:rsidRPr="00512D4D">
        <w:rPr>
          <w:vertAlign w:val="superscript"/>
        </w:rPr>
        <w:t>2+</w:t>
      </w:r>
      <w:r w:rsidR="00512D4D">
        <w:t xml:space="preserve">). </w:t>
      </w:r>
      <w:r w:rsidR="00EF3A29">
        <w:t xml:space="preserve">Doubling times were </w:t>
      </w:r>
      <w:r w:rsidR="00B05B05" w:rsidRPr="00512D4D">
        <w:t>measured</w:t>
      </w:r>
      <w:r w:rsidR="00EF3A29">
        <w:t xml:space="preserve"> in triplicates and </w:t>
      </w:r>
      <w:r w:rsidR="00B05B05" w:rsidRPr="00512D4D">
        <w:t>error bars represents 95% confidence intervals</w:t>
      </w:r>
      <w:r w:rsidR="00EF3A29">
        <w:t xml:space="preserve"> of the mean</w:t>
      </w:r>
      <w:r w:rsidR="00B05B05" w:rsidRPr="00512D4D">
        <w:t xml:space="preserve">. </w:t>
      </w:r>
      <w:r w:rsidR="00642926" w:rsidRPr="00512D4D">
        <w:t>(A) D</w:t>
      </w:r>
      <w:r w:rsidR="00EF3A29">
        <w:t xml:space="preserve">oubling </w:t>
      </w:r>
      <w:r w:rsidR="00642926" w:rsidRPr="00512D4D">
        <w:t>times with respect to carbon sources. (B) D</w:t>
      </w:r>
      <w:r w:rsidR="00EF3A29">
        <w:t xml:space="preserve">oubling </w:t>
      </w:r>
      <w:r w:rsidR="00642926" w:rsidRPr="00512D4D">
        <w:t>times with respect to Mg</w:t>
      </w:r>
      <w:r w:rsidR="00642926" w:rsidRPr="00512D4D">
        <w:rPr>
          <w:vertAlign w:val="superscript"/>
        </w:rPr>
        <w:t>2</w:t>
      </w:r>
      <w:r w:rsidR="00EF3A29">
        <w:rPr>
          <w:vertAlign w:val="superscript"/>
        </w:rPr>
        <w:t>+</w:t>
      </w:r>
      <w:r w:rsidR="00F206CF" w:rsidRPr="00512D4D">
        <w:t xml:space="preserve"> </w:t>
      </w:r>
      <w:r w:rsidR="00642926" w:rsidRPr="00512D4D">
        <w:t>concentrations. (C) D</w:t>
      </w:r>
      <w:r w:rsidR="00EF3A29">
        <w:t xml:space="preserve">oubling </w:t>
      </w:r>
      <w:r w:rsidR="00642926" w:rsidRPr="00512D4D">
        <w:t>times with respect to Na</w:t>
      </w:r>
      <w:r w:rsidR="00642926" w:rsidRPr="00EF3A29">
        <w:rPr>
          <w:vertAlign w:val="superscript"/>
        </w:rPr>
        <w:t>+</w:t>
      </w:r>
      <w:r w:rsidR="00642926" w:rsidRPr="00512D4D">
        <w:t xml:space="preserve"> concentrations.</w:t>
      </w:r>
      <w:r w:rsidR="00B05B05" w:rsidRPr="00512D4D">
        <w:t xml:space="preserve"> </w:t>
      </w:r>
    </w:p>
    <w:p w14:paraId="17DDC8F6" w14:textId="77777777" w:rsidR="006C38FA" w:rsidRPr="006C38FA" w:rsidRDefault="006C38FA" w:rsidP="006C38FA"/>
    <w:p w14:paraId="382844A2" w14:textId="4369D3ED" w:rsidR="0047093B" w:rsidRDefault="0047093B" w:rsidP="0047093B"/>
    <w:p w14:paraId="7BDDCC4C" w14:textId="7D09A544" w:rsidR="00D5555E" w:rsidRPr="006B4E75" w:rsidRDefault="00B22425" w:rsidP="004729F3">
      <w:pPr>
        <w:pStyle w:val="Caption"/>
        <w:jc w:val="center"/>
        <w:rPr>
          <w:b w:val="0"/>
          <w:color w:val="000000" w:themeColor="text1"/>
          <w:sz w:val="20"/>
          <w:szCs w:val="24"/>
        </w:rPr>
      </w:pPr>
      <w:r>
        <w:rPr>
          <w:b w:val="0"/>
          <w:noProof/>
          <w:color w:val="000000" w:themeColor="text1"/>
          <w:sz w:val="20"/>
          <w:szCs w:val="24"/>
        </w:rPr>
        <w:drawing>
          <wp:inline distT="0" distB="0" distL="0" distR="0" wp14:anchorId="76161949" wp14:editId="550FFF8F">
            <wp:extent cx="5943600" cy="40532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3_mRNAHeatmap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6A76" w14:textId="18208605" w:rsidR="0047093B" w:rsidRPr="006B4E75" w:rsidRDefault="002B1FE7" w:rsidP="004729F3">
      <w:pPr>
        <w:rPr>
          <w:b/>
        </w:rPr>
      </w:pPr>
      <w:r>
        <w:rPr>
          <w:b/>
        </w:rPr>
        <w:br/>
      </w:r>
      <w:r w:rsidR="00D5555E" w:rsidRPr="004729F3">
        <w:rPr>
          <w:b/>
        </w:rPr>
        <w:t xml:space="preserve">Figure </w:t>
      </w:r>
      <w:r w:rsidR="00F038F6" w:rsidRPr="004729F3">
        <w:rPr>
          <w:b/>
        </w:rPr>
        <w:t>3</w:t>
      </w:r>
      <w:r w:rsidR="00D5555E" w:rsidRPr="004729F3">
        <w:rPr>
          <w:b/>
        </w:rPr>
        <w:t xml:space="preserve">: </w:t>
      </w:r>
      <w:r w:rsidR="00517CC7" w:rsidRPr="004729F3">
        <w:rPr>
          <w:b/>
        </w:rPr>
        <w:t xml:space="preserve">Clustering of </w:t>
      </w:r>
      <w:r w:rsidR="00337A57" w:rsidRPr="004729F3">
        <w:rPr>
          <w:b/>
        </w:rPr>
        <w:t>m</w:t>
      </w:r>
      <w:r w:rsidR="0084063B" w:rsidRPr="004729F3">
        <w:rPr>
          <w:b/>
        </w:rPr>
        <w:t>RNA</w:t>
      </w:r>
      <w:r w:rsidR="00517CC7" w:rsidRPr="004729F3">
        <w:rPr>
          <w:b/>
        </w:rPr>
        <w:t xml:space="preserve"> abundances</w:t>
      </w:r>
      <w:r w:rsidR="002F250B" w:rsidRPr="004729F3">
        <w:rPr>
          <w:b/>
        </w:rPr>
        <w:t xml:space="preserve">. </w:t>
      </w:r>
      <w:r w:rsidR="00D5555E" w:rsidRPr="006B4E75">
        <w:t xml:space="preserve">The </w:t>
      </w:r>
      <w:proofErr w:type="spellStart"/>
      <w:r w:rsidR="00517CC7">
        <w:t>heatmap</w:t>
      </w:r>
      <w:proofErr w:type="spellEnd"/>
      <w:r w:rsidR="00943830">
        <w:t xml:space="preserve"> shows 4196</w:t>
      </w:r>
      <w:r w:rsidR="00517CC7">
        <w:t xml:space="preserve"> mRNA abundances for each of </w:t>
      </w:r>
      <w:r w:rsidR="00FE5D9A">
        <w:t>152</w:t>
      </w:r>
      <w:r w:rsidR="00731B6F" w:rsidRPr="006B4E75">
        <w:t xml:space="preserve"> samples</w:t>
      </w:r>
      <w:r w:rsidR="00517CC7">
        <w:t>, clustered both by similarity across genes and by similarity across samples</w:t>
      </w:r>
      <w:r w:rsidR="00D5555E" w:rsidRPr="006B4E75">
        <w:t xml:space="preserve">. </w:t>
      </w:r>
      <w:r w:rsidR="00517CC7">
        <w:t xml:space="preserve">The growth conditions for each sample are indicated by the color coding along the top of the </w:t>
      </w:r>
      <w:proofErr w:type="spellStart"/>
      <w:r w:rsidR="00517CC7">
        <w:t>heatmap</w:t>
      </w:r>
      <w:proofErr w:type="spellEnd"/>
      <w:r w:rsidR="00517CC7">
        <w:t>; the color coding is defined in the legend at the bottom.</w:t>
      </w:r>
      <w:r w:rsidR="00331938" w:rsidRPr="006B4E75">
        <w:t xml:space="preserve"> </w:t>
      </w:r>
    </w:p>
    <w:p w14:paraId="3AACBA23" w14:textId="74BF0E23" w:rsidR="00421932" w:rsidRDefault="00421932">
      <w:r>
        <w:br w:type="page"/>
      </w:r>
    </w:p>
    <w:p w14:paraId="1566FF3A" w14:textId="42B6F6DF" w:rsidR="0048115B" w:rsidRDefault="00B22425" w:rsidP="004729F3">
      <w:pPr>
        <w:keepNext/>
        <w:jc w:val="center"/>
      </w:pPr>
      <w:r>
        <w:rPr>
          <w:noProof/>
        </w:rPr>
        <w:drawing>
          <wp:inline distT="0" distB="0" distL="0" distR="0" wp14:anchorId="0029A69A" wp14:editId="08A9F04C">
            <wp:extent cx="5943600" cy="40532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4_proteinHeatmap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6A" w14:textId="5BA995BF" w:rsidR="00394061" w:rsidRDefault="002B1FE7" w:rsidP="004729F3">
      <w:r>
        <w:rPr>
          <w:b/>
        </w:rPr>
        <w:br/>
      </w:r>
      <w:r w:rsidR="00517CC7" w:rsidRPr="00517CC7">
        <w:rPr>
          <w:b/>
        </w:rPr>
        <w:t xml:space="preserve">Figure </w:t>
      </w:r>
      <w:r w:rsidR="00F038F6">
        <w:rPr>
          <w:b/>
        </w:rPr>
        <w:t>4</w:t>
      </w:r>
      <w:r w:rsidR="00517CC7" w:rsidRPr="00517CC7">
        <w:rPr>
          <w:b/>
        </w:rPr>
        <w:t xml:space="preserve">: Clustering of </w:t>
      </w:r>
      <w:r w:rsidR="00517CC7">
        <w:rPr>
          <w:b/>
        </w:rPr>
        <w:t xml:space="preserve">protein </w:t>
      </w:r>
      <w:r w:rsidR="00517CC7" w:rsidRPr="00517CC7">
        <w:rPr>
          <w:b/>
        </w:rPr>
        <w:t xml:space="preserve">abundances. </w:t>
      </w:r>
      <w:r w:rsidR="00943830">
        <w:t xml:space="preserve">The </w:t>
      </w:r>
      <w:proofErr w:type="spellStart"/>
      <w:r w:rsidR="00943830">
        <w:t>heatmap</w:t>
      </w:r>
      <w:proofErr w:type="spellEnd"/>
      <w:r w:rsidR="00943830">
        <w:t xml:space="preserve"> shows 4196</w:t>
      </w:r>
      <w:r w:rsidR="00517CC7" w:rsidRPr="00517CC7">
        <w:t xml:space="preserve"> </w:t>
      </w:r>
      <w:r w:rsidR="00517CC7">
        <w:t>protein</w:t>
      </w:r>
      <w:r w:rsidR="00517CC7" w:rsidRPr="00517CC7">
        <w:t xml:space="preserve"> abundances for each of </w:t>
      </w:r>
      <w:r w:rsidR="007F7249">
        <w:t>105</w:t>
      </w:r>
      <w:r w:rsidR="00517CC7" w:rsidRPr="00517CC7">
        <w:t xml:space="preserve"> samples, clustered both by similarity across genes and by similarity across samples. The growth conditions for each sample are indicated by the color coding along the top of the </w:t>
      </w:r>
      <w:proofErr w:type="spellStart"/>
      <w:r w:rsidR="00517CC7" w:rsidRPr="00517CC7">
        <w:t>heatmap</w:t>
      </w:r>
      <w:proofErr w:type="spellEnd"/>
      <w:r w:rsidR="00517CC7" w:rsidRPr="00517CC7">
        <w:t>; the color coding is defined in the legend at the bottom.</w:t>
      </w:r>
      <w:r w:rsidR="0048115B">
        <w:br w:type="page"/>
      </w:r>
    </w:p>
    <w:p w14:paraId="366A2966" w14:textId="4D9383B7" w:rsidR="002B187A" w:rsidRDefault="006238CB" w:rsidP="004729F3">
      <w:pPr>
        <w:pStyle w:val="Caption"/>
        <w:jc w:val="center"/>
      </w:pPr>
      <w:r>
        <w:rPr>
          <w:noProof/>
        </w:rPr>
        <w:drawing>
          <wp:inline distT="0" distB="0" distL="0" distR="0" wp14:anchorId="2F30E124" wp14:editId="258FEFF7">
            <wp:extent cx="5943600" cy="40538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5_difExpressedGenesBatch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61DD" w14:textId="09E10AF9" w:rsidR="00E27271" w:rsidRPr="006B4E75" w:rsidRDefault="002B1FE7" w:rsidP="004729F3">
      <w:pPr>
        <w:rPr>
          <w:b/>
        </w:rPr>
      </w:pPr>
      <w:r>
        <w:rPr>
          <w:b/>
        </w:rPr>
        <w:br/>
      </w:r>
      <w:r w:rsidR="001406E3" w:rsidRPr="004729F3">
        <w:rPr>
          <w:b/>
        </w:rPr>
        <w:t>Figu</w:t>
      </w:r>
      <w:r w:rsidR="00F038F6" w:rsidRPr="004729F3">
        <w:rPr>
          <w:b/>
        </w:rPr>
        <w:t>re 5</w:t>
      </w:r>
      <w:r w:rsidR="000B4CCA" w:rsidRPr="004729F3">
        <w:rPr>
          <w:b/>
        </w:rPr>
        <w:t>.</w:t>
      </w:r>
      <w:r w:rsidR="005A249A" w:rsidRPr="004729F3">
        <w:rPr>
          <w:b/>
        </w:rPr>
        <w:t xml:space="preserve"> Number of differentially expressed genes under different conditions.</w:t>
      </w:r>
      <w:r w:rsidR="000B4CCA" w:rsidRPr="006B4E75">
        <w:t xml:space="preserve"> </w:t>
      </w:r>
      <w:r w:rsidR="005A249A">
        <w:t>We separately analyzed mRNA and protein abundances, each for both exponential and stationary growth phase. In all fo</w:t>
      </w:r>
      <w:r w:rsidR="006D1708">
        <w:t>u</w:t>
      </w:r>
      <w:r w:rsidR="005A249A">
        <w:t xml:space="preserve">r cases, gene expression levels were compared to the corresponding condition with glucose as carbon source and baseline sodium and magnesium levels. Differentially expressed genes were defined has having at least a two-fold change relative to baseline and a false-discovery rate </w:t>
      </w:r>
      <w:r w:rsidR="00EF5B90" w:rsidRPr="006B4E75">
        <w:t>&lt;0.05</w:t>
      </w:r>
      <w:r w:rsidR="005A249A">
        <w:t>.</w:t>
      </w:r>
      <w:r w:rsidR="00AB0830">
        <w:t xml:space="preserve"> “Glycerol”, “gluconate” and “lactate” are abbreviated by “</w:t>
      </w:r>
      <w:proofErr w:type="spellStart"/>
      <w:r w:rsidR="00AB0830">
        <w:t>Gly</w:t>
      </w:r>
      <w:proofErr w:type="spellEnd"/>
      <w:r w:rsidR="00AB0830">
        <w:t>”, “</w:t>
      </w:r>
      <w:proofErr w:type="spellStart"/>
      <w:r w:rsidR="00AB0830">
        <w:t>Glc</w:t>
      </w:r>
      <w:proofErr w:type="spellEnd"/>
      <w:r w:rsidR="00AB0830">
        <w:t>”, “Lac” respectively</w:t>
      </w:r>
    </w:p>
    <w:p w14:paraId="3501FBDF" w14:textId="42C8EAF7" w:rsidR="00EB2833" w:rsidRDefault="00A7078B" w:rsidP="00833450">
      <w:pPr>
        <w:keepNext/>
        <w:rPr>
          <w:noProof/>
        </w:rPr>
      </w:pPr>
      <w:r>
        <w:rPr>
          <w:noProof/>
        </w:rPr>
        <w:br w:type="page"/>
      </w:r>
    </w:p>
    <w:p w14:paraId="30EAD59C" w14:textId="0F7CF865" w:rsidR="00833450" w:rsidRDefault="006238CB" w:rsidP="004729F3">
      <w:pPr>
        <w:keepNext/>
        <w:jc w:val="center"/>
      </w:pPr>
      <w:r>
        <w:rPr>
          <w:noProof/>
        </w:rPr>
        <w:drawing>
          <wp:inline distT="0" distB="0" distL="0" distR="0" wp14:anchorId="4851E7DF" wp14:editId="7E3F2967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6_venn_batch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432" w14:textId="37A33CC1" w:rsidR="002955B5" w:rsidRDefault="002B1FE7" w:rsidP="004729F3">
      <w:pPr>
        <w:rPr>
          <w:b/>
        </w:rPr>
      </w:pPr>
      <w:r>
        <w:rPr>
          <w:b/>
        </w:rPr>
        <w:br/>
      </w:r>
      <w:r w:rsidR="00F038F6" w:rsidRPr="004729F3">
        <w:rPr>
          <w:b/>
        </w:rPr>
        <w:t>Figure 6</w:t>
      </w:r>
      <w:r w:rsidR="00E65A25" w:rsidRPr="004729F3">
        <w:rPr>
          <w:b/>
        </w:rPr>
        <w:t>: Overlap of differentially expressed genes among conditions.</w:t>
      </w:r>
      <w:r w:rsidR="00E65A25" w:rsidRPr="00E65A25">
        <w:t xml:space="preserve"> </w:t>
      </w:r>
      <w:r w:rsidR="00BE5A6B">
        <w:t xml:space="preserve">For all differentially expressed genes (identified as in </w:t>
      </w:r>
      <w:r w:rsidR="004729F3">
        <w:t>Figure 5</w:t>
      </w:r>
      <w:r w:rsidR="00BE5A6B">
        <w:t>), we determined to what extent they were unique to specific conditions or appeared in multiple conditions. For simplicity, we here lumped all carbon-</w:t>
      </w:r>
      <w:r w:rsidR="00EB2833" w:rsidRPr="006B4E75">
        <w:t>source</w:t>
      </w:r>
      <w:r w:rsidR="00BE5A6B">
        <w:t xml:space="preserve"> experiments, all sodium experiments, and all magnesium experiments into one group each. Overall, we found relatively little overlap in the differentially expressed genes among these conditions.</w:t>
      </w:r>
      <w:r w:rsidR="00D62ECD">
        <w:t xml:space="preserve"> (A) mRNA, exponential phase. (B) protein, exponential phase. (C) mRNA, stationary phase. (D) protein, stationary phase.</w:t>
      </w:r>
    </w:p>
    <w:p w14:paraId="5101BBBF" w14:textId="483CD144" w:rsidR="00EF1F91" w:rsidRDefault="00EF1F91" w:rsidP="00EB2833">
      <w:pPr>
        <w:pStyle w:val="Caption"/>
        <w:rPr>
          <w:b w:val="0"/>
          <w:color w:val="000000" w:themeColor="text1"/>
          <w:sz w:val="20"/>
          <w:szCs w:val="24"/>
        </w:rPr>
      </w:pPr>
    </w:p>
    <w:p w14:paraId="600C96E4" w14:textId="6AE10D57" w:rsidR="00D62ECD" w:rsidRDefault="006238CB" w:rsidP="00D62ECD">
      <w:pPr>
        <w:keepNext/>
        <w:jc w:val="center"/>
        <w:rPr>
          <w:b/>
          <w:bCs/>
          <w:color w:val="000000" w:themeColor="text1"/>
          <w:sz w:val="20"/>
          <w:highlight w:val="yellow"/>
        </w:rPr>
      </w:pPr>
      <w:r>
        <w:rPr>
          <w:b/>
          <w:bCs/>
          <w:noProof/>
          <w:color w:val="000000" w:themeColor="text1"/>
          <w:sz w:val="20"/>
        </w:rPr>
        <w:drawing>
          <wp:inline distT="0" distB="0" distL="0" distR="0" wp14:anchorId="56C9A848" wp14:editId="014F02CA">
            <wp:extent cx="4663440" cy="7206907"/>
            <wp:effectExtent l="0" t="0" r="1016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7_differentiallyExpressedPathways_keg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2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1A38" w14:textId="364D44FD" w:rsidR="006238CB" w:rsidRDefault="000D4DE8" w:rsidP="004729F3">
      <w:r>
        <w:rPr>
          <w:b/>
        </w:rPr>
        <w:br/>
      </w:r>
      <w:r w:rsidR="00F038F6" w:rsidRPr="000D4DE8">
        <w:rPr>
          <w:b/>
        </w:rPr>
        <w:t>Figure 7</w:t>
      </w:r>
      <w:r w:rsidR="006631E7" w:rsidRPr="000D4DE8">
        <w:rPr>
          <w:b/>
        </w:rPr>
        <w:t>:</w:t>
      </w:r>
      <w:r w:rsidR="006631E7" w:rsidRPr="000D4DE8">
        <w:t xml:space="preserve"> </w:t>
      </w:r>
      <w:r w:rsidR="00D62ECD" w:rsidRPr="000D4DE8">
        <w:rPr>
          <w:b/>
        </w:rPr>
        <w:t xml:space="preserve">Significantly differentially expressed KEGG pathways. </w:t>
      </w:r>
      <w:r w:rsidR="00D62ECD" w:rsidRPr="000D4DE8">
        <w:t>For each condition, we show the top-5 differentially expressed KEGG pathways as determined by either mRNA or protein abundances.</w:t>
      </w:r>
      <w:r w:rsidR="004729F3" w:rsidRPr="000D4DE8">
        <w:t xml:space="preserve"> Empty boxes indicate that no differentially expressed pathways were found.</w:t>
      </w:r>
      <w:r w:rsidR="00D62ECD" w:rsidRPr="000D4DE8">
        <w:t xml:space="preserve"> </w:t>
      </w:r>
      <w:r w:rsidR="0059458E">
        <w:t>The arrows next to</w:t>
      </w:r>
      <w:r w:rsidRPr="000D4DE8">
        <w:t xml:space="preserve"> pathway names indicate the </w:t>
      </w:r>
      <w:r w:rsidR="0059458E">
        <w:t>proportion of up- and down-regulated genes among the significantly differentially expressed genes in this pathway.</w:t>
      </w:r>
      <w:r w:rsidRPr="000D4DE8">
        <w:t xml:space="preserve"> </w:t>
      </w:r>
      <w:r w:rsidR="0059458E">
        <w:t xml:space="preserve">One up arrow indicates that 60% or more of the genes are up-regulated, two arrows correspond to 80% or more genes, and three arrows correspond to </w:t>
      </w:r>
      <w:r w:rsidRPr="000D4DE8">
        <w:t>95%</w:t>
      </w:r>
      <w:r w:rsidR="0059458E">
        <w:t xml:space="preserve"> or more genes being up-regulated. Similarly, down arrows indicate the proportion of down-regulated genes.</w:t>
      </w:r>
      <w:r w:rsidRPr="000D4DE8">
        <w:t xml:space="preserve"> </w:t>
      </w:r>
      <w:r w:rsidR="00DE3928" w:rsidRPr="000D4DE8">
        <w:t>(</w:t>
      </w:r>
      <w:proofErr w:type="spellStart"/>
      <w:r w:rsidR="00DE3928" w:rsidRPr="000D4DE8">
        <w:t>A</w:t>
      </w:r>
      <w:proofErr w:type="spellEnd"/>
      <w:r w:rsidR="00DE3928" w:rsidRPr="000D4DE8">
        <w:t>) Exponential phase. (B) S</w:t>
      </w:r>
      <w:r w:rsidR="00D62ECD" w:rsidRPr="000D4DE8">
        <w:t>tationary phase.</w:t>
      </w:r>
      <w:r w:rsidR="0034164D" w:rsidRPr="000D4DE8">
        <w:t xml:space="preserve"> </w:t>
      </w:r>
    </w:p>
    <w:p w14:paraId="4D5C7427" w14:textId="77777777" w:rsidR="006238CB" w:rsidRDefault="006238CB">
      <w:r>
        <w:br w:type="page"/>
      </w:r>
    </w:p>
    <w:p w14:paraId="6D60D160" w14:textId="77777777" w:rsidR="002955B5" w:rsidRPr="000D4DE8" w:rsidRDefault="002955B5" w:rsidP="004729F3">
      <w:pPr>
        <w:rPr>
          <w:sz w:val="36"/>
        </w:rPr>
      </w:pPr>
    </w:p>
    <w:p w14:paraId="7945F551" w14:textId="527D4239" w:rsidR="002955B5" w:rsidRPr="002955B5" w:rsidRDefault="006238CB" w:rsidP="002955B5">
      <w:r>
        <w:rPr>
          <w:noProof/>
        </w:rPr>
        <w:drawing>
          <wp:inline distT="0" distB="0" distL="0" distR="0" wp14:anchorId="2A62716E" wp14:editId="4079676F">
            <wp:extent cx="5943600" cy="4989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8_combine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FD98" w14:textId="77777777" w:rsidR="000B0F51" w:rsidRDefault="000B0F51" w:rsidP="00DF0A41">
      <w:pPr>
        <w:keepNext/>
        <w:rPr>
          <w:bCs/>
          <w:color w:val="000000" w:themeColor="text1"/>
          <w:sz w:val="20"/>
        </w:rPr>
      </w:pPr>
    </w:p>
    <w:p w14:paraId="79C57B49" w14:textId="2A309C50" w:rsidR="00A726F0" w:rsidRPr="00A726F0" w:rsidRDefault="00A726F0" w:rsidP="0046017C">
      <w:r>
        <w:rPr>
          <w:b/>
        </w:rPr>
        <w:t>Figure 8</w:t>
      </w:r>
      <w:r w:rsidRPr="009A4D87">
        <w:rPr>
          <w:b/>
        </w:rPr>
        <w:t>:</w:t>
      </w:r>
      <w:r w:rsidRPr="006631E7">
        <w:t xml:space="preserve"> </w:t>
      </w:r>
      <w:r w:rsidR="00DC28EF">
        <w:rPr>
          <w:b/>
        </w:rPr>
        <w:t>Examples of s</w:t>
      </w:r>
      <w:r>
        <w:rPr>
          <w:b/>
        </w:rPr>
        <w:t xml:space="preserve">ignificantly differentially expressed KEGG pathways and associated genes. </w:t>
      </w:r>
      <w:r w:rsidRPr="006631E7">
        <w:t xml:space="preserve">The </w:t>
      </w:r>
      <w:r>
        <w:t xml:space="preserve">top differentially expressed KEGG pathways are shown along the </w:t>
      </w:r>
      <w:r w:rsidRPr="0046017C">
        <w:rPr>
          <w:i/>
        </w:rPr>
        <w:t xml:space="preserve">y </w:t>
      </w:r>
      <w:r>
        <w:t>axis, and the relative fold change of the corresponding genes is shown along the</w:t>
      </w:r>
      <w:r w:rsidRPr="0046017C">
        <w:rPr>
          <w:i/>
        </w:rPr>
        <w:t xml:space="preserve"> x</w:t>
      </w:r>
      <w:r>
        <w:t xml:space="preserve"> axis. For each KEGG pathway, we show up to 10 of the most significantly changing genes. (A</w:t>
      </w:r>
      <w:r w:rsidRPr="00A726F0">
        <w:t xml:space="preserve">) </w:t>
      </w:r>
      <w:r w:rsidR="0046017C">
        <w:t>Differentially expressed genes under h</w:t>
      </w:r>
      <w:r w:rsidRPr="00A726F0">
        <w:t>igh Mg</w:t>
      </w:r>
      <w:r w:rsidRPr="00A726F0">
        <w:rPr>
          <w:vertAlign w:val="superscript"/>
        </w:rPr>
        <w:t>2+</w:t>
      </w:r>
      <w:r w:rsidRPr="00A726F0">
        <w:t xml:space="preserve"> levels in exponential phase</w:t>
      </w:r>
      <w:r w:rsidR="00F20334">
        <w:t xml:space="preserve"> </w:t>
      </w:r>
      <w:r w:rsidR="00F20334" w:rsidRPr="00F20334">
        <w:rPr>
          <w:highlight w:val="yellow"/>
        </w:rPr>
        <w:t xml:space="preserve">against the control of </w:t>
      </w:r>
      <w:r w:rsidR="00F20334">
        <w:rPr>
          <w:highlight w:val="yellow"/>
        </w:rPr>
        <w:t xml:space="preserve">samples at </w:t>
      </w:r>
      <w:r w:rsidR="00F20334" w:rsidRPr="00F20334">
        <w:rPr>
          <w:highlight w:val="yellow"/>
        </w:rPr>
        <w:t xml:space="preserve">base </w:t>
      </w:r>
      <w:r w:rsidR="00F20334" w:rsidRPr="00F20334">
        <w:rPr>
          <w:highlight w:val="yellow"/>
        </w:rPr>
        <w:t>Mg</w:t>
      </w:r>
      <w:r w:rsidR="00F20334" w:rsidRPr="00F20334">
        <w:rPr>
          <w:highlight w:val="yellow"/>
          <w:vertAlign w:val="superscript"/>
        </w:rPr>
        <w:t>2+</w:t>
      </w:r>
      <w:r w:rsidR="00F20334" w:rsidRPr="00F20334">
        <w:rPr>
          <w:highlight w:val="yellow"/>
        </w:rPr>
        <w:t xml:space="preserve"> level</w:t>
      </w:r>
      <w:r w:rsidR="00F20334" w:rsidRPr="00F20334">
        <w:rPr>
          <w:highlight w:val="yellow"/>
        </w:rPr>
        <w:t xml:space="preserve"> in exponential phase</w:t>
      </w:r>
      <w:r w:rsidRPr="00A726F0">
        <w:t>, as determined by mRNA abundances</w:t>
      </w:r>
      <w:r>
        <w:t xml:space="preserve">. (B) </w:t>
      </w:r>
      <w:r w:rsidR="0046017C">
        <w:t>Differentially expressed genes under</w:t>
      </w:r>
      <w:r w:rsidR="0046017C" w:rsidRPr="00A726F0">
        <w:t xml:space="preserve"> </w:t>
      </w:r>
      <w:r w:rsidR="0046017C">
        <w:t>l</w:t>
      </w:r>
      <w:r w:rsidRPr="00A726F0">
        <w:t>actate as carbon source in exponential phase</w:t>
      </w:r>
      <w:r w:rsidR="00F20334">
        <w:t xml:space="preserve"> </w:t>
      </w:r>
      <w:r w:rsidR="00F20334" w:rsidRPr="00F20334">
        <w:rPr>
          <w:highlight w:val="yellow"/>
        </w:rPr>
        <w:t>against the control of samples with glucose as carbon source in exponential phase</w:t>
      </w:r>
      <w:bookmarkStart w:id="0" w:name="_GoBack"/>
      <w:bookmarkEnd w:id="0"/>
      <w:r w:rsidRPr="00A726F0">
        <w:t>, as determined by protein abundances</w:t>
      </w:r>
      <w:r w:rsidR="0046017C">
        <w:t>.</w:t>
      </w:r>
      <w:r w:rsidR="00DC28EF">
        <w:t xml:space="preserve"> Significant changes for all conditions are sho</w:t>
      </w:r>
      <w:r w:rsidR="00EF036D">
        <w:t>wn in Supplementary Figures 2–33</w:t>
      </w:r>
      <w:r w:rsidR="00DC28EF">
        <w:t>.</w:t>
      </w:r>
    </w:p>
    <w:p w14:paraId="2E2D8A45" w14:textId="77777777" w:rsidR="00A726F0" w:rsidRPr="00A726F0" w:rsidRDefault="00A726F0" w:rsidP="00DF0A41">
      <w:pPr>
        <w:keepNext/>
        <w:rPr>
          <w:bCs/>
          <w:color w:val="000000" w:themeColor="text1"/>
          <w:sz w:val="20"/>
        </w:rPr>
      </w:pPr>
    </w:p>
    <w:p w14:paraId="241E5036" w14:textId="77777777" w:rsidR="00A726F0" w:rsidRDefault="00A726F0" w:rsidP="00DF0A41">
      <w:pPr>
        <w:keepNext/>
        <w:rPr>
          <w:b/>
          <w:bCs/>
          <w:color w:val="000000" w:themeColor="text1"/>
          <w:sz w:val="20"/>
        </w:rPr>
      </w:pPr>
    </w:p>
    <w:p w14:paraId="03E9EFBF" w14:textId="6EDB3264" w:rsidR="003476F5" w:rsidRDefault="003476F5">
      <w:r>
        <w:br w:type="page"/>
      </w:r>
    </w:p>
    <w:p w14:paraId="40F6C78B" w14:textId="7E6E37B3" w:rsidR="003476F5" w:rsidRDefault="00EC2C05">
      <w:r>
        <w:rPr>
          <w:noProof/>
        </w:rPr>
        <w:drawing>
          <wp:inline distT="0" distB="0" distL="0" distR="0" wp14:anchorId="655BBB59" wp14:editId="77DED18B">
            <wp:extent cx="5943600" cy="3059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9_exp_flux_vs_doub_tog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F67" w14:textId="063CCE8C" w:rsidR="003476F5" w:rsidRDefault="002B1FE7" w:rsidP="0046017C">
      <w:r>
        <w:rPr>
          <w:b/>
        </w:rPr>
        <w:br/>
      </w:r>
      <w:r w:rsidR="005B545B">
        <w:rPr>
          <w:b/>
        </w:rPr>
        <w:t xml:space="preserve">Figure 9: Flux </w:t>
      </w:r>
      <w:r w:rsidR="0046017C">
        <w:rPr>
          <w:b/>
        </w:rPr>
        <w:t xml:space="preserve">ratios </w:t>
      </w:r>
      <w:r w:rsidR="005B545B">
        <w:rPr>
          <w:b/>
        </w:rPr>
        <w:t>versus</w:t>
      </w:r>
      <w:r w:rsidR="0046017C">
        <w:rPr>
          <w:b/>
        </w:rPr>
        <w:t xml:space="preserve"> doubling time</w:t>
      </w:r>
      <w:r w:rsidR="005B545B">
        <w:rPr>
          <w:b/>
        </w:rPr>
        <w:t>s</w:t>
      </w:r>
      <w:r w:rsidR="003476F5" w:rsidRPr="003476F5">
        <w:rPr>
          <w:b/>
        </w:rPr>
        <w:t>.</w:t>
      </w:r>
      <w:r w:rsidR="003476F5" w:rsidRPr="003476F5">
        <w:t xml:space="preserve"> 13 different flux </w:t>
      </w:r>
      <w:r w:rsidR="0046017C">
        <w:t xml:space="preserve">ratios </w:t>
      </w:r>
      <w:r w:rsidR="003476F5" w:rsidRPr="003476F5">
        <w:t xml:space="preserve">were measured </w:t>
      </w:r>
      <w:r w:rsidR="0046017C">
        <w:t>for varying Na</w:t>
      </w:r>
      <w:r w:rsidR="0046017C" w:rsidRPr="0046017C">
        <w:rPr>
          <w:vertAlign w:val="superscript"/>
        </w:rPr>
        <w:t>+</w:t>
      </w:r>
      <w:r w:rsidR="0046017C">
        <w:t xml:space="preserve"> and Mg</w:t>
      </w:r>
      <w:r w:rsidR="0046017C" w:rsidRPr="0046017C">
        <w:rPr>
          <w:vertAlign w:val="superscript"/>
        </w:rPr>
        <w:t>2+</w:t>
      </w:r>
      <w:r w:rsidR="0046017C">
        <w:t xml:space="preserve"> concent</w:t>
      </w:r>
      <w:r w:rsidR="00973E4C">
        <w:t>rations (Supplementary Figure 34</w:t>
      </w:r>
      <w:r w:rsidR="0046017C">
        <w:t xml:space="preserve">). Here, these flux ratios are shown as a function of the corresponding </w:t>
      </w:r>
      <w:r w:rsidR="009F355C">
        <w:t xml:space="preserve">doubling times. </w:t>
      </w:r>
      <w:r w:rsidR="0059458E">
        <w:t xml:space="preserve">The specific fluxes considered and their shorthand labels as used here are defined in Ref. </w:t>
      </w:r>
      <w:r w:rsidR="001E5740">
        <w:t>31.</w:t>
      </w:r>
      <w:r w:rsidR="0059458E">
        <w:t xml:space="preserve"> </w:t>
      </w:r>
      <w:r w:rsidR="0046017C">
        <w:t>There was no significant association between any of the flux ratios and doubling time after correction for multiple t</w:t>
      </w:r>
      <w:r w:rsidR="00226611">
        <w:t>esting (Supplementary Table 11</w:t>
      </w:r>
      <w:r w:rsidR="00CB240E">
        <w:t>).</w:t>
      </w:r>
    </w:p>
    <w:p w14:paraId="2ACD670C" w14:textId="77777777" w:rsidR="00DF0A41" w:rsidRDefault="00DF0A41" w:rsidP="00B35553">
      <w:pPr>
        <w:keepNext/>
      </w:pPr>
    </w:p>
    <w:p w14:paraId="77F53153" w14:textId="77777777" w:rsidR="0046017C" w:rsidRDefault="0046017C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AC40967" w14:textId="5E8A3A8E" w:rsidR="00E273EC" w:rsidRDefault="00E273EC" w:rsidP="00333F9F">
      <w:pPr>
        <w:pStyle w:val="Heading2"/>
      </w:pPr>
      <w:r>
        <w:t>Tables</w:t>
      </w:r>
    </w:p>
    <w:p w14:paraId="0C745F1E" w14:textId="77777777" w:rsidR="00E273EC" w:rsidRPr="00E273EC" w:rsidRDefault="00E273EC" w:rsidP="00E273EC"/>
    <w:p w14:paraId="3BB603D8" w14:textId="4D7F5955" w:rsidR="00BF7A2D" w:rsidRPr="00BF7A2D" w:rsidRDefault="00BF7A2D" w:rsidP="0046017C">
      <w:r w:rsidRPr="0046017C">
        <w:rPr>
          <w:b/>
        </w:rPr>
        <w:t>Table 1: Clustering of mRNA and protein abundances by different growth conditions.</w:t>
      </w:r>
      <w:r>
        <w:t xml:space="preserve"> The </w:t>
      </w:r>
      <w:r w:rsidRPr="00BF7A2D">
        <w:rPr>
          <w:i/>
        </w:rPr>
        <w:t>z</w:t>
      </w:r>
      <w:r>
        <w:t xml:space="preserve"> scores represent mean </w:t>
      </w:r>
      <w:proofErr w:type="spellStart"/>
      <w:r>
        <w:t>cophenetic</w:t>
      </w:r>
      <w:proofErr w:type="spellEnd"/>
      <w:r>
        <w:t xml:space="preserve"> distances between all pairs of conditions with the same label, normalized by the distribution of mean distances obtained after randomly reshuf</w:t>
      </w:r>
      <w:r w:rsidR="00C61A83">
        <w:t>fling condition</w:t>
      </w:r>
      <w:r>
        <w:t xml:space="preserve"> labels. </w:t>
      </w:r>
      <w:r w:rsidR="00B33BA6">
        <w:t xml:space="preserve">The overall </w:t>
      </w:r>
      <w:r w:rsidR="00B33BA6" w:rsidRPr="00B33BA6">
        <w:rPr>
          <w:i/>
        </w:rPr>
        <w:t>z</w:t>
      </w:r>
      <w:r w:rsidR="00B33BA6">
        <w:t xml:space="preserve"> score tests for significant clustering within a given variable, and the individual </w:t>
      </w:r>
      <w:r w:rsidR="00B33BA6" w:rsidRPr="00B33BA6">
        <w:rPr>
          <w:i/>
        </w:rPr>
        <w:t>z</w:t>
      </w:r>
      <w:r w:rsidR="00B33BA6">
        <w:t xml:space="preserve"> score tests for significant clustering within a given condition.</w:t>
      </w:r>
      <w:r w:rsidR="00C61A83">
        <w:t xml:space="preserve"> Significant </w:t>
      </w:r>
      <w:r w:rsidR="00B33BA6">
        <w:t>clustering (defined as |</w:t>
      </w:r>
      <w:r w:rsidR="00B33BA6" w:rsidRPr="00B33BA6">
        <w:rPr>
          <w:i/>
        </w:rPr>
        <w:t>z</w:t>
      </w:r>
      <w:r w:rsidR="00B33BA6">
        <w:t>|&gt;2) is indicated with a *.</w:t>
      </w:r>
      <w:r w:rsidR="0048505C">
        <w:t xml:space="preserve"> </w:t>
      </w:r>
      <w:r w:rsidR="0048505C" w:rsidRPr="0048505C">
        <w:rPr>
          <w:highlight w:val="yellow"/>
        </w:rPr>
        <w:t>For z-scores of individual batches please look at Supplementary Tables S4, S5</w:t>
      </w:r>
    </w:p>
    <w:tbl>
      <w:tblPr>
        <w:tblW w:w="851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758"/>
        <w:gridCol w:w="1816"/>
        <w:gridCol w:w="336"/>
        <w:gridCol w:w="1595"/>
        <w:gridCol w:w="76"/>
        <w:gridCol w:w="985"/>
        <w:gridCol w:w="248"/>
        <w:gridCol w:w="41"/>
        <w:gridCol w:w="1660"/>
      </w:tblGrid>
      <w:tr w:rsidR="005D58E8" w:rsidRPr="005D58E8" w14:paraId="4296B937" w14:textId="77777777" w:rsidTr="00673362">
        <w:trPr>
          <w:trHeight w:val="320"/>
        </w:trPr>
        <w:tc>
          <w:tcPr>
            <w:tcW w:w="8515" w:type="dxa"/>
            <w:gridSpan w:val="9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A08838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mRNA</w:t>
            </w:r>
          </w:p>
        </w:tc>
      </w:tr>
      <w:tr w:rsidR="005D58E8" w:rsidRPr="005D58E8" w14:paraId="47DA0772" w14:textId="77777777" w:rsidTr="00E804B2">
        <w:trPr>
          <w:trHeight w:val="320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4C49F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BEAAE1" w14:textId="2AAA811A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AE2F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70E3F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E78C1F" w14:textId="0F1BD3C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F75D0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B982C1" w14:textId="0A329A4B" w:rsidR="005D58E8" w:rsidRPr="005D58E8" w:rsidRDefault="00673362" w:rsidP="008176CF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8176CF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11AB994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5C7862" w14:textId="4E7981EC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0830486" w14:textId="146528A1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7F1">
              <w:rPr>
                <w:rFonts w:ascii="Calibri" w:eastAsia="Times New Roman" w:hAnsi="Calibri" w:cs="Times New Roman"/>
                <w:color w:val="000000"/>
              </w:rPr>
              <w:t>30.98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512FA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E9D91CD" w14:textId="6028D9B0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DEF4801" w14:textId="03A439E6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5.49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FAA22C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D062DE0" w14:textId="5772736E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7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</w:tr>
      <w:tr w:rsidR="005D58E8" w:rsidRPr="005D58E8" w14:paraId="5639E7F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94E160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3AF7A9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DFE977F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B06B628" w14:textId="1FFF667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B870042" w14:textId="7293E6DF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-0.94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521DB31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EE299F9" w14:textId="276FD1F5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63</w:t>
            </w:r>
          </w:p>
        </w:tc>
      </w:tr>
      <w:tr w:rsidR="005D58E8" w:rsidRPr="005D58E8" w14:paraId="5A5AF94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685723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87B35E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9D049F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6B28185" w14:textId="6B6255C6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Late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stationary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91F774E" w14:textId="406B712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730905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D1E9C32" w14:textId="495C0803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</w:tr>
      <w:tr w:rsidR="005D58E8" w:rsidRPr="005D58E8" w14:paraId="04EA49C8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A5E87" w14:textId="288328D7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C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arbon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A9484B" w14:textId="2AF33ECD" w:rsidR="005D58E8" w:rsidRPr="005D58E8" w:rsidRDefault="00DC3AD9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474AC6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C6C7D" w14:textId="2D0DFBFD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lucose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ADA17" w14:textId="3ECCD591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.19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D86A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3E739" w14:textId="6236EF2B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15</w:t>
            </w:r>
          </w:p>
        </w:tc>
      </w:tr>
      <w:tr w:rsidR="005D58E8" w:rsidRPr="005D58E8" w14:paraId="003FCD0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B1D297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8CD843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F5609B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FCC95" w14:textId="0DCCF4FC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1849D1" w14:textId="7877089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0.48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4C1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DE4D0" w14:textId="4D9A86B9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  <w:tr w:rsidR="005D58E8" w:rsidRPr="005D58E8" w14:paraId="1C42779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AA9CB6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EEE09C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CFA4F8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CA5413" w14:textId="184A0F3A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828CD" w14:textId="767634A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93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240C0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ADE6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0272E03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CF2F72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0018E4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6BD241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1DA94C" w14:textId="6D304928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48B85" w14:textId="1692D28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0.4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94F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79791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13928A0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1D0DF1" w14:textId="0537DB96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ACC320" w14:textId="74D51EB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3.21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9C65DAC" w14:textId="2895D61A" w:rsidR="005D58E8" w:rsidRPr="005D58E8" w:rsidRDefault="00E804B2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A04480E" w14:textId="6C2A15E5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14D203E" w14:textId="3705AABC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0.38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6DADE9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59A0831" w14:textId="003CADE5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F30AC01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8D86062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F67CC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1D845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D6B7B64" w14:textId="2596F58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F69671E" w14:textId="29546EB8" w:rsidR="005D58E8" w:rsidRPr="005D58E8" w:rsidRDefault="002E30F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2.21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9A5E827" w14:textId="356617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  <w:r w:rsidR="00E804B2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CC7FC8E" w14:textId="06C7F261" w:rsidR="005D58E8" w:rsidRPr="005D58E8" w:rsidRDefault="00070B4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92</w:t>
            </w:r>
          </w:p>
        </w:tc>
      </w:tr>
      <w:tr w:rsidR="005D58E8" w:rsidRPr="005D58E8" w14:paraId="3CFBBFD1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94362B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92F548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7CAD2E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B08C3AD" w14:textId="2B56990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A4797B1" w14:textId="2D04EDD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0.97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79344F6" w14:textId="05B3E4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7C934CF" w14:textId="06A429C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1016AE4D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A8DDE" w14:textId="4AEFAF2E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1486D" w14:textId="78E9B44A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46213" w14:textId="1743689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362FE" w14:textId="797FE86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9A04A" w14:textId="26FF7370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96EDA8" w14:textId="4BB3378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81768" w14:textId="035544A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0720AFF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1297851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F9AC0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B49FC1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7B207" w14:textId="6048784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58392" w14:textId="24B52BE0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1.15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5476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08885" w14:textId="39533FB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1B5ED81A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21C805A" w14:textId="56223202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A74BA84" w14:textId="478EA2A3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1.43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241350" w14:textId="1010CEE3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205AC7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EB6C6B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4F1769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E5FC6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5D58E8" w:rsidRPr="005D58E8" w14:paraId="627842EB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50FCD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BE159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0DDD0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A3D2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974D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403E5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62CF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28378FBB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C11E1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6BCC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5088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585D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CCF5E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C1473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96EA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522D74AA" w14:textId="77777777" w:rsidTr="00673362">
        <w:trPr>
          <w:trHeight w:val="320"/>
        </w:trPr>
        <w:tc>
          <w:tcPr>
            <w:tcW w:w="8515" w:type="dxa"/>
            <w:gridSpan w:val="9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91CB34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Protein</w:t>
            </w:r>
          </w:p>
        </w:tc>
      </w:tr>
      <w:tr w:rsidR="005D58E8" w:rsidRPr="005D58E8" w14:paraId="06D1D044" w14:textId="77777777" w:rsidTr="00E804B2">
        <w:trPr>
          <w:trHeight w:val="320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E1717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CA44DC" w14:textId="766767A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C07DF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AD68F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A08559" w14:textId="0A590894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289B5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DB7986" w14:textId="5A7A9145" w:rsidR="005D58E8" w:rsidRPr="005D58E8" w:rsidRDefault="00673362" w:rsidP="00C61A83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C61A83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EFD611B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2F783A" w14:textId="421932E9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A241366" w14:textId="0D60662F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091116" w14:textId="35B22F21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7E15B73" w14:textId="20A76C39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B7E182F" w14:textId="4D75954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0.82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F726889" w14:textId="0FC6CA60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3214914" w14:textId="47E471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5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102B342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982FE4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62EAB4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D2B23C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00CA680" w14:textId="0F70E6FF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05C5C55" w14:textId="3C3F9424" w:rsidR="005D58E8" w:rsidRPr="005D58E8" w:rsidRDefault="00692F2B" w:rsidP="005E13FC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24F0EE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DFCA996" w14:textId="4BD32278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4C5E1569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FA3EE0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EEF508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DF1C1B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EA11519" w14:textId="4D68D748" w:rsidR="005D58E8" w:rsidRPr="00CE2B7F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 xml:space="preserve">Late </w:t>
            </w:r>
            <w:r w:rsidR="005D58E8"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stationary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4B3197B" w14:textId="0ED5936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</w:t>
            </w:r>
            <w:r w:rsidR="005E13FC">
              <w:rPr>
                <w:rFonts w:ascii="Calibri" w:eastAsia="Times New Roman" w:hAnsi="Calibri" w:cs="Times New Roman"/>
                <w:color w:val="000000"/>
              </w:rPr>
              <w:t>.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08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5E53C6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64B2883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12</w:t>
            </w:r>
          </w:p>
        </w:tc>
      </w:tr>
      <w:tr w:rsidR="005D58E8" w:rsidRPr="005D58E8" w14:paraId="7EF1FFDC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684598" w14:textId="60D6D678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Carbon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42BA00" w14:textId="0905EDE5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66D6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0460F" w14:textId="105BF491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ucose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8CA363" w14:textId="50730032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2.3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4E335" w14:textId="584E7FFE" w:rsidR="005D58E8" w:rsidRPr="005D58E8" w:rsidRDefault="000B2806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D44B7" w14:textId="40CADB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2171F3C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4F1A3E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5293D2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1C5E3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6EAF3" w14:textId="3A7CA81D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04211" w14:textId="3805044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1.35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3858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76A55" w14:textId="6A1586F2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1D1282FD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C16314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6CC9E7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A8A98C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3FFDA" w14:textId="687B3A73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B4E2D" w14:textId="2FB0FB7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2.73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2D11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D2B4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24C2A6E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37D3F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CA889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6E6B9A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C5F49" w14:textId="3954069E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0286C" w14:textId="50AE64F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2.63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B73D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84A0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4853C3B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F04B9E5" w14:textId="68205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35C4A4E" w14:textId="5E5D46BA" w:rsidR="005D58E8" w:rsidRPr="005D58E8" w:rsidRDefault="002E30F3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0.</w:t>
            </w:r>
            <w:r>
              <w:rPr>
                <w:rFonts w:ascii="Calibri" w:eastAsia="Times New Roman" w:hAnsi="Calibri" w:cs="Times New Roman"/>
                <w:color w:val="000000"/>
              </w:rPr>
              <w:t>50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69B4A15" w14:textId="072F4A3D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E75E6DD" w14:textId="3438AE74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C2680F5" w14:textId="5938527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0.85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5C2DF43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9FEF18A" w14:textId="70822D01" w:rsidR="005D58E8" w:rsidRPr="005D58E8" w:rsidRDefault="00CE2B7F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454FEB8B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664A25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DB5983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A9E167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DD0461F" w14:textId="7D8971FA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2A1ECEE8" w14:textId="5111F035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>
              <w:rPr>
                <w:rFonts w:ascii="Calibri" w:eastAsia="Times New Roman" w:hAnsi="Calibri" w:cs="Times New Roman"/>
                <w:color w:val="000000"/>
              </w:rPr>
              <w:t>0.44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AF4643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0CB6365B" w14:textId="45BD6FA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8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074942C8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60C0CF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75A0E9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4ED71F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74391D43" w14:textId="1CE67BDC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E249710" w14:textId="768CF591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0.42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6CC4273D" w14:textId="5691192D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3C22349D" w14:textId="1E9B2CC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5D58E8" w:rsidRPr="005D58E8" w14:paraId="3CF2F2F6" w14:textId="77777777" w:rsidTr="00E804B2">
        <w:trPr>
          <w:trHeight w:val="300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39AAC" w14:textId="3CFEE7B6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16BCF" w14:textId="59705139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1.74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1CE4D" w14:textId="1851DA0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41B3D" w14:textId="573A5CB5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5E700" w14:textId="451D7B64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0.94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BBDCC" w14:textId="177FAE63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D09F0" w14:textId="1C04305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9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31A9413A" w14:textId="77777777" w:rsidTr="00E804B2">
        <w:trPr>
          <w:trHeight w:val="300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5F98B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736E8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46482D7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FC62B8" w14:textId="750378B2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42D46" w14:textId="2FAC7CA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5.61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2996CC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AC4B5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11</w:t>
            </w:r>
          </w:p>
        </w:tc>
      </w:tr>
      <w:tr w:rsidR="005D58E8" w:rsidRPr="005D58E8" w14:paraId="18D3E00D" w14:textId="77777777" w:rsidTr="00E804B2">
        <w:trPr>
          <w:trHeight w:val="300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5381002" w14:textId="020CD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CAF093" w14:textId="783F749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20.54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E7BF4B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4671A7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26F443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4198A48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vAlign w:val="bottom"/>
            <w:hideMark/>
          </w:tcPr>
          <w:p w14:paraId="17EDCCB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14:paraId="1658FCED" w14:textId="77777777" w:rsidR="005D58E8" w:rsidRDefault="005D58E8" w:rsidP="006977F7">
      <w:pPr>
        <w:pStyle w:val="Caption"/>
      </w:pPr>
    </w:p>
    <w:sectPr w:rsidR="005D58E8" w:rsidSect="000D4DE8">
      <w:pgSz w:w="12240" w:h="15840"/>
      <w:pgMar w:top="706" w:right="1440" w:bottom="635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defaultTabStop w:val="720"/>
  <w:drawingGridHorizontalSpacing w:val="187"/>
  <w:drawingGridVerticalSpacing w:val="187"/>
  <w:doNotUseMarginsForDrawingGridOrigin/>
  <w:drawingGridHorizontalOrigin w:val="1800"/>
  <w:drawingGridVerticalOrigin w:val="1354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09"/>
    <w:rsid w:val="000248FF"/>
    <w:rsid w:val="00030CBB"/>
    <w:rsid w:val="0003260D"/>
    <w:rsid w:val="00033AF1"/>
    <w:rsid w:val="000674EA"/>
    <w:rsid w:val="00070B43"/>
    <w:rsid w:val="00071D0F"/>
    <w:rsid w:val="00073455"/>
    <w:rsid w:val="00097872"/>
    <w:rsid w:val="000A053B"/>
    <w:rsid w:val="000B0F51"/>
    <w:rsid w:val="000B2806"/>
    <w:rsid w:val="000B4CCA"/>
    <w:rsid w:val="000D1936"/>
    <w:rsid w:val="000D4DE8"/>
    <w:rsid w:val="000D554C"/>
    <w:rsid w:val="000E08CC"/>
    <w:rsid w:val="000F54E1"/>
    <w:rsid w:val="00105708"/>
    <w:rsid w:val="00107F49"/>
    <w:rsid w:val="00112E09"/>
    <w:rsid w:val="00121682"/>
    <w:rsid w:val="001406E3"/>
    <w:rsid w:val="00152515"/>
    <w:rsid w:val="0016393E"/>
    <w:rsid w:val="00164857"/>
    <w:rsid w:val="00180FCF"/>
    <w:rsid w:val="001823B2"/>
    <w:rsid w:val="001A48DF"/>
    <w:rsid w:val="001C1E2C"/>
    <w:rsid w:val="001D5D36"/>
    <w:rsid w:val="001D78D6"/>
    <w:rsid w:val="001E3725"/>
    <w:rsid w:val="001E5740"/>
    <w:rsid w:val="002023E1"/>
    <w:rsid w:val="00206002"/>
    <w:rsid w:val="00206652"/>
    <w:rsid w:val="00212BEC"/>
    <w:rsid w:val="00215D99"/>
    <w:rsid w:val="00221890"/>
    <w:rsid w:val="00226611"/>
    <w:rsid w:val="00245209"/>
    <w:rsid w:val="00256D65"/>
    <w:rsid w:val="00257371"/>
    <w:rsid w:val="00263409"/>
    <w:rsid w:val="00272282"/>
    <w:rsid w:val="00275852"/>
    <w:rsid w:val="0028209D"/>
    <w:rsid w:val="00287BAC"/>
    <w:rsid w:val="00293C95"/>
    <w:rsid w:val="002955B5"/>
    <w:rsid w:val="002A3F7C"/>
    <w:rsid w:val="002A5822"/>
    <w:rsid w:val="002B187A"/>
    <w:rsid w:val="002B1FE7"/>
    <w:rsid w:val="002D2D09"/>
    <w:rsid w:val="002E30F3"/>
    <w:rsid w:val="002E57C4"/>
    <w:rsid w:val="002F250B"/>
    <w:rsid w:val="00310471"/>
    <w:rsid w:val="00311986"/>
    <w:rsid w:val="00312BFB"/>
    <w:rsid w:val="00317C83"/>
    <w:rsid w:val="00331938"/>
    <w:rsid w:val="00333F9F"/>
    <w:rsid w:val="00337A57"/>
    <w:rsid w:val="00337F3E"/>
    <w:rsid w:val="0034164D"/>
    <w:rsid w:val="00342907"/>
    <w:rsid w:val="00347345"/>
    <w:rsid w:val="003476F5"/>
    <w:rsid w:val="0035006B"/>
    <w:rsid w:val="0035255A"/>
    <w:rsid w:val="003724C6"/>
    <w:rsid w:val="003768BB"/>
    <w:rsid w:val="00380326"/>
    <w:rsid w:val="00394061"/>
    <w:rsid w:val="003D0904"/>
    <w:rsid w:val="003E2EBD"/>
    <w:rsid w:val="003E3681"/>
    <w:rsid w:val="003F39EF"/>
    <w:rsid w:val="00400038"/>
    <w:rsid w:val="00402BE1"/>
    <w:rsid w:val="00410070"/>
    <w:rsid w:val="00421932"/>
    <w:rsid w:val="00424F96"/>
    <w:rsid w:val="00427A6E"/>
    <w:rsid w:val="00455A1B"/>
    <w:rsid w:val="0046017C"/>
    <w:rsid w:val="0047093B"/>
    <w:rsid w:val="004729F3"/>
    <w:rsid w:val="0048115B"/>
    <w:rsid w:val="0048505C"/>
    <w:rsid w:val="00497BAE"/>
    <w:rsid w:val="004A6F0D"/>
    <w:rsid w:val="004B4EC2"/>
    <w:rsid w:val="004B57D9"/>
    <w:rsid w:val="004C21B9"/>
    <w:rsid w:val="004C31B6"/>
    <w:rsid w:val="004C6B4C"/>
    <w:rsid w:val="004D2543"/>
    <w:rsid w:val="004D7A54"/>
    <w:rsid w:val="004E4E61"/>
    <w:rsid w:val="004E59BE"/>
    <w:rsid w:val="004F0202"/>
    <w:rsid w:val="004F0DD9"/>
    <w:rsid w:val="005035C9"/>
    <w:rsid w:val="00512D4D"/>
    <w:rsid w:val="005157CC"/>
    <w:rsid w:val="00517CC7"/>
    <w:rsid w:val="0052104D"/>
    <w:rsid w:val="00530CCE"/>
    <w:rsid w:val="00531438"/>
    <w:rsid w:val="00544837"/>
    <w:rsid w:val="00552219"/>
    <w:rsid w:val="00554567"/>
    <w:rsid w:val="0058502C"/>
    <w:rsid w:val="0059458E"/>
    <w:rsid w:val="005A249A"/>
    <w:rsid w:val="005B1D8A"/>
    <w:rsid w:val="005B4858"/>
    <w:rsid w:val="005B545B"/>
    <w:rsid w:val="005C1304"/>
    <w:rsid w:val="005C23F4"/>
    <w:rsid w:val="005D58E8"/>
    <w:rsid w:val="005E13FC"/>
    <w:rsid w:val="00600697"/>
    <w:rsid w:val="006020B2"/>
    <w:rsid w:val="00610E00"/>
    <w:rsid w:val="00615A0E"/>
    <w:rsid w:val="00620D60"/>
    <w:rsid w:val="006238CB"/>
    <w:rsid w:val="00633FD8"/>
    <w:rsid w:val="00642926"/>
    <w:rsid w:val="006534A2"/>
    <w:rsid w:val="006631E7"/>
    <w:rsid w:val="00671896"/>
    <w:rsid w:val="00673051"/>
    <w:rsid w:val="00673362"/>
    <w:rsid w:val="00673ECD"/>
    <w:rsid w:val="00677605"/>
    <w:rsid w:val="00680608"/>
    <w:rsid w:val="0068300F"/>
    <w:rsid w:val="00692F2B"/>
    <w:rsid w:val="006977F7"/>
    <w:rsid w:val="006B4E75"/>
    <w:rsid w:val="006B6F02"/>
    <w:rsid w:val="006C38FA"/>
    <w:rsid w:val="006D1708"/>
    <w:rsid w:val="006E7348"/>
    <w:rsid w:val="007021B6"/>
    <w:rsid w:val="00720B9F"/>
    <w:rsid w:val="00723AF0"/>
    <w:rsid w:val="00731B6F"/>
    <w:rsid w:val="00735024"/>
    <w:rsid w:val="00745C89"/>
    <w:rsid w:val="0076122F"/>
    <w:rsid w:val="00761D11"/>
    <w:rsid w:val="00781323"/>
    <w:rsid w:val="00782713"/>
    <w:rsid w:val="0078322C"/>
    <w:rsid w:val="007A3DC4"/>
    <w:rsid w:val="007A7D8B"/>
    <w:rsid w:val="007E2AE7"/>
    <w:rsid w:val="007F13B1"/>
    <w:rsid w:val="007F7249"/>
    <w:rsid w:val="007F75CB"/>
    <w:rsid w:val="00804EFF"/>
    <w:rsid w:val="00805907"/>
    <w:rsid w:val="008176CF"/>
    <w:rsid w:val="00826580"/>
    <w:rsid w:val="00831EB4"/>
    <w:rsid w:val="00833450"/>
    <w:rsid w:val="0084063B"/>
    <w:rsid w:val="008457A3"/>
    <w:rsid w:val="00851E34"/>
    <w:rsid w:val="00852FF5"/>
    <w:rsid w:val="008675F3"/>
    <w:rsid w:val="008816C1"/>
    <w:rsid w:val="00882563"/>
    <w:rsid w:val="008922DA"/>
    <w:rsid w:val="008C281C"/>
    <w:rsid w:val="008E63DC"/>
    <w:rsid w:val="00915F2F"/>
    <w:rsid w:val="00923710"/>
    <w:rsid w:val="00943830"/>
    <w:rsid w:val="00947397"/>
    <w:rsid w:val="00953BD8"/>
    <w:rsid w:val="00954CCB"/>
    <w:rsid w:val="00965601"/>
    <w:rsid w:val="00973E4C"/>
    <w:rsid w:val="00991D59"/>
    <w:rsid w:val="009951E9"/>
    <w:rsid w:val="009960EB"/>
    <w:rsid w:val="009A4D87"/>
    <w:rsid w:val="009D271B"/>
    <w:rsid w:val="009E50E3"/>
    <w:rsid w:val="009F355C"/>
    <w:rsid w:val="00A014A0"/>
    <w:rsid w:val="00A03153"/>
    <w:rsid w:val="00A15AF0"/>
    <w:rsid w:val="00A352EA"/>
    <w:rsid w:val="00A45C7B"/>
    <w:rsid w:val="00A7078B"/>
    <w:rsid w:val="00A70EFB"/>
    <w:rsid w:val="00A726F0"/>
    <w:rsid w:val="00A80153"/>
    <w:rsid w:val="00A91672"/>
    <w:rsid w:val="00A92DA2"/>
    <w:rsid w:val="00AA4B3D"/>
    <w:rsid w:val="00AB0830"/>
    <w:rsid w:val="00AB16E1"/>
    <w:rsid w:val="00AC156E"/>
    <w:rsid w:val="00AC4B81"/>
    <w:rsid w:val="00AD5710"/>
    <w:rsid w:val="00AE72FE"/>
    <w:rsid w:val="00B05B05"/>
    <w:rsid w:val="00B1061F"/>
    <w:rsid w:val="00B118C9"/>
    <w:rsid w:val="00B14EF7"/>
    <w:rsid w:val="00B16C9A"/>
    <w:rsid w:val="00B17327"/>
    <w:rsid w:val="00B20EE8"/>
    <w:rsid w:val="00B22425"/>
    <w:rsid w:val="00B26BF0"/>
    <w:rsid w:val="00B32F65"/>
    <w:rsid w:val="00B33BA6"/>
    <w:rsid w:val="00B35553"/>
    <w:rsid w:val="00B44B71"/>
    <w:rsid w:val="00B577E0"/>
    <w:rsid w:val="00B62306"/>
    <w:rsid w:val="00B67ACA"/>
    <w:rsid w:val="00B7078B"/>
    <w:rsid w:val="00B72429"/>
    <w:rsid w:val="00B776E8"/>
    <w:rsid w:val="00B94B01"/>
    <w:rsid w:val="00BD28B1"/>
    <w:rsid w:val="00BD44A7"/>
    <w:rsid w:val="00BE1282"/>
    <w:rsid w:val="00BE21FE"/>
    <w:rsid w:val="00BE5A6B"/>
    <w:rsid w:val="00BE5AD7"/>
    <w:rsid w:val="00BF7A2D"/>
    <w:rsid w:val="00C00ADC"/>
    <w:rsid w:val="00C020E9"/>
    <w:rsid w:val="00C160A5"/>
    <w:rsid w:val="00C27EBB"/>
    <w:rsid w:val="00C326C9"/>
    <w:rsid w:val="00C36258"/>
    <w:rsid w:val="00C422E1"/>
    <w:rsid w:val="00C61A83"/>
    <w:rsid w:val="00C7200C"/>
    <w:rsid w:val="00C76181"/>
    <w:rsid w:val="00C850E1"/>
    <w:rsid w:val="00C91820"/>
    <w:rsid w:val="00CA44F0"/>
    <w:rsid w:val="00CA5845"/>
    <w:rsid w:val="00CB0FEB"/>
    <w:rsid w:val="00CB240E"/>
    <w:rsid w:val="00CB3943"/>
    <w:rsid w:val="00CC59EA"/>
    <w:rsid w:val="00CC6829"/>
    <w:rsid w:val="00CD4424"/>
    <w:rsid w:val="00CD58F8"/>
    <w:rsid w:val="00CE20CB"/>
    <w:rsid w:val="00CE2416"/>
    <w:rsid w:val="00CE27F1"/>
    <w:rsid w:val="00CE2B7F"/>
    <w:rsid w:val="00CF65DC"/>
    <w:rsid w:val="00D1482C"/>
    <w:rsid w:val="00D30642"/>
    <w:rsid w:val="00D47F35"/>
    <w:rsid w:val="00D52A52"/>
    <w:rsid w:val="00D5555E"/>
    <w:rsid w:val="00D615E0"/>
    <w:rsid w:val="00D62ECD"/>
    <w:rsid w:val="00D775E1"/>
    <w:rsid w:val="00D91669"/>
    <w:rsid w:val="00D917FE"/>
    <w:rsid w:val="00D94A14"/>
    <w:rsid w:val="00D96C81"/>
    <w:rsid w:val="00DB344C"/>
    <w:rsid w:val="00DC1900"/>
    <w:rsid w:val="00DC28EF"/>
    <w:rsid w:val="00DC3AD9"/>
    <w:rsid w:val="00DE3928"/>
    <w:rsid w:val="00DE6E82"/>
    <w:rsid w:val="00DF0A41"/>
    <w:rsid w:val="00DF68B4"/>
    <w:rsid w:val="00E019F6"/>
    <w:rsid w:val="00E05268"/>
    <w:rsid w:val="00E15445"/>
    <w:rsid w:val="00E248DA"/>
    <w:rsid w:val="00E27271"/>
    <w:rsid w:val="00E273EC"/>
    <w:rsid w:val="00E4501F"/>
    <w:rsid w:val="00E50A19"/>
    <w:rsid w:val="00E527AC"/>
    <w:rsid w:val="00E535BE"/>
    <w:rsid w:val="00E65A25"/>
    <w:rsid w:val="00E701C0"/>
    <w:rsid w:val="00E7600D"/>
    <w:rsid w:val="00E775DF"/>
    <w:rsid w:val="00E804B2"/>
    <w:rsid w:val="00E806FA"/>
    <w:rsid w:val="00EB2833"/>
    <w:rsid w:val="00EC2C05"/>
    <w:rsid w:val="00EC5443"/>
    <w:rsid w:val="00ED08A0"/>
    <w:rsid w:val="00ED4FA5"/>
    <w:rsid w:val="00ED511F"/>
    <w:rsid w:val="00EF036D"/>
    <w:rsid w:val="00EF1F91"/>
    <w:rsid w:val="00EF3A29"/>
    <w:rsid w:val="00EF5B90"/>
    <w:rsid w:val="00F01789"/>
    <w:rsid w:val="00F038F6"/>
    <w:rsid w:val="00F11A70"/>
    <w:rsid w:val="00F12764"/>
    <w:rsid w:val="00F20334"/>
    <w:rsid w:val="00F206CF"/>
    <w:rsid w:val="00F31F61"/>
    <w:rsid w:val="00F46137"/>
    <w:rsid w:val="00F51F84"/>
    <w:rsid w:val="00F52668"/>
    <w:rsid w:val="00F60B52"/>
    <w:rsid w:val="00F67B88"/>
    <w:rsid w:val="00F73FA4"/>
    <w:rsid w:val="00FA2B93"/>
    <w:rsid w:val="00FA79E2"/>
    <w:rsid w:val="00FC0026"/>
    <w:rsid w:val="00FC70D5"/>
    <w:rsid w:val="00FD007C"/>
    <w:rsid w:val="00FD7193"/>
    <w:rsid w:val="00FE5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533C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600D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F3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093B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709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09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93B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5555E"/>
    <w:pPr>
      <w:spacing w:after="200"/>
    </w:pPr>
    <w:rPr>
      <w:b/>
      <w:bCs/>
      <w:color w:val="4F81BD" w:themeColor="accent1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62EC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EC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EC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EC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ECD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729F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1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png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8C12DA5-4BE4-5942-A341-45A54EBF9AA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97DF30B-3E54-F141-B327-D3BF101A91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10</Pages>
  <Words>1020</Words>
  <Characters>5816</Characters>
  <Application>Microsoft Macintosh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Figures</vt:lpstr>
      <vt:lpstr>    Tables</vt:lpstr>
    </vt:vector>
  </TitlesOfParts>
  <Company>ut austin</Company>
  <LinksUpToDate>false</LinksUpToDate>
  <CharactersWithSpaces>6823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Mehmet Umut CAGLAR</cp:lastModifiedBy>
  <cp:revision>93</cp:revision>
  <cp:lastPrinted>2016-06-21T16:14:00Z</cp:lastPrinted>
  <dcterms:created xsi:type="dcterms:W3CDTF">2016-01-06T19:04:00Z</dcterms:created>
  <dcterms:modified xsi:type="dcterms:W3CDTF">2017-01-17T19:57:00Z</dcterms:modified>
</cp:coreProperties>
</file>